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0"/>
        <w:tblW w:w="0" w:type="auto"/>
        <w:tblLook w:val="04A0" w:firstRow="1" w:lastRow="0" w:firstColumn="1" w:lastColumn="0" w:noHBand="0" w:noVBand="1"/>
      </w:tblPr>
      <w:tblGrid>
        <w:gridCol w:w="2138"/>
      </w:tblGrid>
      <w:tr w:rsidR="00F02521" w14:paraId="21350782" w14:textId="77777777" w:rsidTr="00C440FC">
        <w:trPr>
          <w:trHeight w:val="2266"/>
        </w:trPr>
        <w:tc>
          <w:tcPr>
            <w:tcW w:w="2138" w:type="dxa"/>
            <w:tcBorders>
              <w:top w:val="nil"/>
              <w:left w:val="nil"/>
              <w:bottom w:val="nil"/>
              <w:right w:val="nil"/>
            </w:tcBorders>
          </w:tcPr>
          <w:p w14:paraId="1AC658A8" w14:textId="12854D8F" w:rsidR="004673C1" w:rsidRPr="00F02521" w:rsidRDefault="004673C1" w:rsidP="004673C1">
            <w:pPr>
              <w:rPr>
                <w:b/>
              </w:rPr>
            </w:pPr>
            <w:r w:rsidRPr="00F02521">
              <w:rPr>
                <w:b/>
              </w:rPr>
              <w:t xml:space="preserve">Dr. </w:t>
            </w:r>
            <w:r w:rsidR="00516D06">
              <w:rPr>
                <w:b/>
              </w:rPr>
              <w:t xml:space="preserve">C.J Wright </w:t>
            </w:r>
          </w:p>
          <w:p w14:paraId="34AD5B33" w14:textId="2D8524A5" w:rsidR="00F02521" w:rsidRPr="00F02521" w:rsidRDefault="00F02521" w:rsidP="002A70C1">
            <w:pPr>
              <w:rPr>
                <w:b/>
              </w:rPr>
            </w:pPr>
            <w:proofErr w:type="spellStart"/>
            <w:r w:rsidRPr="00F02521">
              <w:rPr>
                <w:b/>
              </w:rPr>
              <w:t>Dr.</w:t>
            </w:r>
            <w:proofErr w:type="spellEnd"/>
            <w:r w:rsidRPr="00F02521">
              <w:rPr>
                <w:b/>
              </w:rPr>
              <w:t xml:space="preserve"> </w:t>
            </w:r>
            <w:r w:rsidR="00516D06">
              <w:rPr>
                <w:b/>
              </w:rPr>
              <w:t xml:space="preserve">A Mayet </w:t>
            </w:r>
          </w:p>
          <w:p w14:paraId="79908ABE" w14:textId="44FFB99A" w:rsidR="00F02521" w:rsidRPr="00F02521" w:rsidRDefault="00F02521" w:rsidP="002A70C1">
            <w:pPr>
              <w:rPr>
                <w:b/>
              </w:rPr>
            </w:pPr>
            <w:r w:rsidRPr="00F02521">
              <w:rPr>
                <w:b/>
              </w:rPr>
              <w:t xml:space="preserve">Dr. </w:t>
            </w:r>
            <w:r w:rsidR="00516D06">
              <w:rPr>
                <w:b/>
              </w:rPr>
              <w:t>P.Afsar</w:t>
            </w:r>
          </w:p>
          <w:p w14:paraId="39278559" w14:textId="19609538" w:rsidR="00F02521" w:rsidRPr="00F02521" w:rsidRDefault="00F02521" w:rsidP="002A70C1">
            <w:pPr>
              <w:rPr>
                <w:b/>
              </w:rPr>
            </w:pPr>
            <w:r w:rsidRPr="00F02521">
              <w:rPr>
                <w:b/>
              </w:rPr>
              <w:t xml:space="preserve">Dr. </w:t>
            </w:r>
            <w:r w:rsidR="00516D06">
              <w:rPr>
                <w:b/>
              </w:rPr>
              <w:t xml:space="preserve">N.Skaria </w:t>
            </w:r>
          </w:p>
          <w:p w14:paraId="3C337795" w14:textId="0B85ED65" w:rsidR="00F02521" w:rsidRDefault="00F02521" w:rsidP="002A70C1">
            <w:pPr>
              <w:rPr>
                <w:b/>
              </w:rPr>
            </w:pPr>
            <w:r w:rsidRPr="00F02521">
              <w:rPr>
                <w:b/>
              </w:rPr>
              <w:t xml:space="preserve">Dr. </w:t>
            </w:r>
            <w:r w:rsidR="00516D06">
              <w:rPr>
                <w:b/>
              </w:rPr>
              <w:t xml:space="preserve"> G. Rajarathinam</w:t>
            </w:r>
          </w:p>
          <w:p w14:paraId="1D7F5736" w14:textId="603BD152" w:rsidR="00FB2321" w:rsidRDefault="00FB2321" w:rsidP="002A70C1">
            <w:pPr>
              <w:rPr>
                <w:b/>
              </w:rPr>
            </w:pPr>
            <w:r>
              <w:rPr>
                <w:b/>
              </w:rPr>
              <w:t xml:space="preserve">Dr. </w:t>
            </w:r>
            <w:r w:rsidR="00516D06">
              <w:rPr>
                <w:b/>
              </w:rPr>
              <w:t>S.Keegan</w:t>
            </w:r>
          </w:p>
          <w:p w14:paraId="5B69906F" w14:textId="77777777" w:rsidR="00C440FC" w:rsidRDefault="00C440FC" w:rsidP="002A70C1">
            <w:pPr>
              <w:rPr>
                <w:b/>
              </w:rPr>
            </w:pPr>
            <w:r>
              <w:rPr>
                <w:b/>
              </w:rPr>
              <w:t xml:space="preserve">Dr. </w:t>
            </w:r>
            <w:r w:rsidR="00516D06">
              <w:rPr>
                <w:b/>
              </w:rPr>
              <w:t xml:space="preserve">S. Mohamed </w:t>
            </w:r>
          </w:p>
          <w:p w14:paraId="3941826B" w14:textId="755C00D7" w:rsidR="007C189B" w:rsidRDefault="007C189B" w:rsidP="002A70C1">
            <w:proofErr w:type="spellStart"/>
            <w:r>
              <w:rPr>
                <w:b/>
              </w:rPr>
              <w:t>Dr.</w:t>
            </w:r>
            <w:proofErr w:type="spellEnd"/>
            <w:r>
              <w:rPr>
                <w:b/>
              </w:rPr>
              <w:t xml:space="preserve"> T. </w:t>
            </w:r>
            <w:proofErr w:type="spellStart"/>
            <w:r>
              <w:rPr>
                <w:b/>
              </w:rPr>
              <w:t>Ahillan</w:t>
            </w:r>
            <w:proofErr w:type="spellEnd"/>
            <w:r>
              <w:rPr>
                <w:b/>
              </w:rPr>
              <w:t xml:space="preserve"> </w:t>
            </w:r>
          </w:p>
        </w:tc>
      </w:tr>
    </w:tbl>
    <w:tbl>
      <w:tblPr>
        <w:tblStyle w:val="TableGrid"/>
        <w:tblpPr w:leftFromText="180" w:rightFromText="180" w:vertAnchor="text" w:horzAnchor="page" w:tblpX="9418" w:tblpY="-3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2A70C1" w14:paraId="30AD66B7" w14:textId="77777777" w:rsidTr="002A70C1">
        <w:trPr>
          <w:trHeight w:val="911"/>
        </w:trPr>
        <w:tc>
          <w:tcPr>
            <w:tcW w:w="1916" w:type="dxa"/>
          </w:tcPr>
          <w:p w14:paraId="0A6DC864" w14:textId="77777777" w:rsidR="002A70C1" w:rsidRDefault="002A70C1" w:rsidP="002A70C1">
            <w:pPr>
              <w:jc w:val="center"/>
            </w:pPr>
            <w:r>
              <w:rPr>
                <w:noProof/>
                <w:lang w:eastAsia="en-GB"/>
              </w:rPr>
              <w:drawing>
                <wp:inline distT="0" distB="0" distL="0" distR="0" wp14:anchorId="3EDD0E4E" wp14:editId="417AA9C4">
                  <wp:extent cx="1417305" cy="1095375"/>
                  <wp:effectExtent l="0" t="0" r="0" b="0"/>
                  <wp:docPr id="3" name="Picture 3" descr="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the surge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610" cy="1098702"/>
                          </a:xfrm>
                          <a:prstGeom prst="rect">
                            <a:avLst/>
                          </a:prstGeom>
                          <a:noFill/>
                          <a:ln>
                            <a:noFill/>
                          </a:ln>
                        </pic:spPr>
                      </pic:pic>
                    </a:graphicData>
                  </a:graphic>
                </wp:inline>
              </w:drawing>
            </w:r>
          </w:p>
        </w:tc>
      </w:tr>
    </w:tbl>
    <w:p w14:paraId="074A51C7" w14:textId="77777777" w:rsidR="00C966E7" w:rsidRDefault="002A70C1" w:rsidP="00C966E7">
      <w:pPr>
        <w:jc w:val="center"/>
        <w:rPr>
          <w:noProof/>
          <w:lang w:eastAsia="en-GB"/>
        </w:rPr>
      </w:pPr>
      <w:r>
        <w:rPr>
          <w:noProof/>
          <w:lang w:eastAsia="en-GB"/>
        </w:rPr>
        <mc:AlternateContent>
          <mc:Choice Requires="wps">
            <w:drawing>
              <wp:inline distT="0" distB="0" distL="0" distR="0" wp14:anchorId="19CF9F78" wp14:editId="25B66210">
                <wp:extent cx="1828800" cy="1828800"/>
                <wp:effectExtent l="0" t="0" r="0" b="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45C9C9" w14:textId="77777777" w:rsidR="002A70C1" w:rsidRPr="00E8456C" w:rsidRDefault="002A70C1" w:rsidP="002A70C1">
                            <w:pPr>
                              <w:spacing w:after="0" w:line="240" w:lineRule="auto"/>
                              <w:jc w:val="center"/>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8456C">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9CF9F78"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" filled="f" stroked="f">
                <v:textbox style="mso-fit-shape-to-text:t">
                  <w:txbxContent>
                    <w:p w14:paraId="6B45C9C9" w14:textId="77777777" w:rsidR="002A70C1" w:rsidRPr="00E8456C" w:rsidRDefault="002A70C1" w:rsidP="002A70C1">
                      <w:pPr>
                        <w:spacing w:after="0" w:line="240" w:lineRule="auto"/>
                        <w:jc w:val="center"/>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8456C">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FERN HOUSE SURGERY</w:t>
                      </w:r>
                    </w:p>
                  </w:txbxContent>
                </v:textbox>
                <w10:anchorlock/>
              </v:shape>
            </w:pict>
          </mc:Fallback>
        </mc:AlternateContent>
      </w:r>
      <w:r w:rsidR="00F02521">
        <w:rPr>
          <w:rFonts w:ascii="Verdana" w:hAnsi="Verdana"/>
          <w:noProof/>
          <w:sz w:val="23"/>
          <w:szCs w:val="23"/>
          <w:lang w:eastAsia="en-GB"/>
        </w:rPr>
        <w:t xml:space="preserve"> </w:t>
      </w:r>
    </w:p>
    <w:tbl>
      <w:tblPr>
        <w:tblStyle w:val="TableGrid"/>
        <w:tblpPr w:leftFromText="180" w:rightFromText="180" w:vertAnchor="text" w:horzAnchor="margin" w:tblpXSpec="center" w:tblpY="8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tblGrid>
      <w:tr w:rsidR="00C966E7" w14:paraId="453C301F" w14:textId="77777777" w:rsidTr="002A70C1">
        <w:trPr>
          <w:trHeight w:val="1784"/>
        </w:trPr>
        <w:tc>
          <w:tcPr>
            <w:tcW w:w="5121" w:type="dxa"/>
          </w:tcPr>
          <w:p w14:paraId="492FE3DC" w14:textId="77777777" w:rsidR="002A70C1" w:rsidRDefault="002A70C1" w:rsidP="002A70C1">
            <w:pPr>
              <w:jc w:val="center"/>
              <w:rPr>
                <w:b/>
                <w:noProof/>
                <w:lang w:eastAsia="en-GB"/>
              </w:rPr>
            </w:pPr>
          </w:p>
          <w:p w14:paraId="4D453AF9" w14:textId="77777777" w:rsidR="00C966E7" w:rsidRPr="00C966E7" w:rsidRDefault="00C966E7" w:rsidP="002A70C1">
            <w:pPr>
              <w:jc w:val="center"/>
              <w:rPr>
                <w:b/>
                <w:noProof/>
                <w:lang w:eastAsia="en-GB"/>
              </w:rPr>
            </w:pPr>
            <w:r w:rsidRPr="00C966E7">
              <w:rPr>
                <w:b/>
                <w:noProof/>
                <w:lang w:eastAsia="en-GB"/>
              </w:rPr>
              <w:t>125-129 Newland Street, Witham, Essex CM8 1BH</w:t>
            </w:r>
          </w:p>
          <w:p w14:paraId="73F44A4E" w14:textId="77777777" w:rsidR="00C966E7" w:rsidRPr="00C966E7" w:rsidRDefault="00C966E7" w:rsidP="002A70C1">
            <w:pPr>
              <w:jc w:val="center"/>
              <w:rPr>
                <w:b/>
                <w:noProof/>
                <w:lang w:eastAsia="en-GB"/>
              </w:rPr>
            </w:pPr>
            <w:r w:rsidRPr="00C966E7">
              <w:rPr>
                <w:b/>
                <w:noProof/>
                <w:lang w:eastAsia="en-GB"/>
              </w:rPr>
              <w:t>Tel: 01376 502108</w:t>
            </w:r>
          </w:p>
          <w:p w14:paraId="7DD38918" w14:textId="77777777" w:rsidR="00C966E7" w:rsidRPr="00C966E7" w:rsidRDefault="00C966E7" w:rsidP="002A70C1">
            <w:pPr>
              <w:jc w:val="center"/>
              <w:rPr>
                <w:b/>
                <w:noProof/>
                <w:lang w:eastAsia="en-GB"/>
              </w:rPr>
            </w:pPr>
            <w:r w:rsidRPr="00C966E7">
              <w:rPr>
                <w:b/>
                <w:noProof/>
                <w:lang w:eastAsia="en-GB"/>
              </w:rPr>
              <w:t>Appts: 01376 512935</w:t>
            </w:r>
          </w:p>
          <w:p w14:paraId="373F5A2D" w14:textId="77777777" w:rsidR="00C966E7" w:rsidRPr="00C966E7" w:rsidRDefault="00C966E7" w:rsidP="002A70C1">
            <w:pPr>
              <w:jc w:val="center"/>
              <w:rPr>
                <w:b/>
                <w:noProof/>
                <w:lang w:eastAsia="en-GB"/>
              </w:rPr>
            </w:pPr>
            <w:r w:rsidRPr="00C966E7">
              <w:rPr>
                <w:b/>
                <w:noProof/>
                <w:lang w:eastAsia="en-GB"/>
              </w:rPr>
              <w:t>Fax: 01376 502281</w:t>
            </w:r>
          </w:p>
          <w:p w14:paraId="14733EF3" w14:textId="77777777" w:rsidR="002A70C1" w:rsidRDefault="002A70C1" w:rsidP="002A70C1">
            <w:pPr>
              <w:jc w:val="center"/>
              <w:rPr>
                <w:b/>
                <w:noProof/>
                <w:lang w:eastAsia="en-GB"/>
              </w:rPr>
            </w:pPr>
          </w:p>
          <w:p w14:paraId="2442B883" w14:textId="77777777" w:rsidR="00C966E7" w:rsidRPr="002A70C1" w:rsidRDefault="00000000" w:rsidP="002A70C1">
            <w:pPr>
              <w:jc w:val="center"/>
              <w:rPr>
                <w:b/>
                <w:noProof/>
                <w:lang w:eastAsia="en-GB"/>
              </w:rPr>
            </w:pPr>
            <w:hyperlink r:id="rId8" w:history="1">
              <w:r w:rsidR="002A70C1" w:rsidRPr="002A70C1">
                <w:rPr>
                  <w:rStyle w:val="Hyperlink"/>
                  <w:b/>
                  <w:noProof/>
                  <w:color w:val="auto"/>
                  <w:u w:val="none"/>
                  <w:lang w:eastAsia="en-GB"/>
                </w:rPr>
                <w:t>www.fernhousesurgery.co.uk</w:t>
              </w:r>
            </w:hyperlink>
          </w:p>
          <w:p w14:paraId="2EAD30F7" w14:textId="77777777" w:rsidR="002A70C1" w:rsidRDefault="002A70C1" w:rsidP="002A70C1">
            <w:pPr>
              <w:jc w:val="center"/>
            </w:pPr>
          </w:p>
        </w:tc>
      </w:tr>
    </w:tbl>
    <w:p w14:paraId="310EFE8A" w14:textId="77777777" w:rsidR="00C966E7" w:rsidRPr="00C966E7" w:rsidRDefault="00C966E7" w:rsidP="00C966E7">
      <w:pPr>
        <w:spacing w:after="0" w:line="240" w:lineRule="auto"/>
        <w:jc w:val="center"/>
        <w:rPr>
          <w:b/>
          <w:noProof/>
          <w:lang w:eastAsia="en-GB"/>
        </w:rPr>
      </w:pPr>
    </w:p>
    <w:p w14:paraId="2747AF7A" w14:textId="77777777" w:rsidR="00FA2343" w:rsidRDefault="00000000" w:rsidP="00C966E7">
      <w:pPr>
        <w:jc w:val="right"/>
      </w:pPr>
    </w:p>
    <w:p w14:paraId="0423AFC5" w14:textId="77777777" w:rsidR="00C966E7" w:rsidRDefault="00C966E7" w:rsidP="00C966E7">
      <w:pPr>
        <w:jc w:val="right"/>
        <w:rPr>
          <w:noProof/>
          <w:lang w:eastAsia="en-GB"/>
        </w:rPr>
      </w:pPr>
      <w:r>
        <w:rPr>
          <w:noProof/>
          <w:lang w:eastAsia="en-GB"/>
        </w:rPr>
        <w:t xml:space="preserve"> </w:t>
      </w:r>
    </w:p>
    <w:p w14:paraId="681AC0E0" w14:textId="77777777" w:rsidR="002A70C1" w:rsidRDefault="002A70C1" w:rsidP="00C966E7">
      <w:pPr>
        <w:jc w:val="right"/>
      </w:pPr>
    </w:p>
    <w:p w14:paraId="656646EF" w14:textId="77777777" w:rsidR="002A70C1" w:rsidRDefault="002A70C1" w:rsidP="002A70C1">
      <w:pPr>
        <w:jc w:val="center"/>
      </w:pPr>
    </w:p>
    <w:p w14:paraId="1FBC3ECE" w14:textId="77777777" w:rsidR="002A70C1" w:rsidRDefault="002A70C1" w:rsidP="002A70C1">
      <w:pPr>
        <w:jc w:val="center"/>
      </w:pPr>
    </w:p>
    <w:p w14:paraId="01045915" w14:textId="77777777" w:rsidR="00317240" w:rsidRPr="004E0576" w:rsidRDefault="00317240" w:rsidP="00317240">
      <w:pPr>
        <w:spacing w:after="0"/>
        <w:rPr>
          <w:rFonts w:ascii="Calibri" w:eastAsia="Calibri" w:hAnsi="Calibri" w:cs="Times New Roman"/>
          <w:b/>
          <w:u w:val="single"/>
        </w:rPr>
      </w:pPr>
    </w:p>
    <w:p w14:paraId="2C0ED692" w14:textId="77777777" w:rsidR="007C189B" w:rsidRPr="007C189B" w:rsidRDefault="007C189B" w:rsidP="007C189B">
      <w:pPr>
        <w:spacing w:before="100" w:beforeAutospacing="1" w:after="100" w:afterAutospacing="1"/>
        <w:jc w:val="center"/>
        <w:rPr>
          <w:rFonts w:ascii="Times New Roman" w:hAnsi="Times New Roman"/>
          <w:sz w:val="36"/>
          <w:szCs w:val="36"/>
          <w:lang w:eastAsia="en-GB"/>
        </w:rPr>
      </w:pPr>
      <w:r w:rsidRPr="007C189B">
        <w:rPr>
          <w:rFonts w:ascii="Times New Roman" w:hAnsi="Times New Roman"/>
          <w:b/>
          <w:bCs/>
          <w:sz w:val="36"/>
          <w:szCs w:val="36"/>
          <w:u w:val="single"/>
          <w:lang w:eastAsia="en-GB"/>
        </w:rPr>
        <w:t>CALL RECORDING POLICY</w:t>
      </w:r>
    </w:p>
    <w:p w14:paraId="504A5BF5" w14:textId="77777777" w:rsidR="007C189B" w:rsidRDefault="007C189B" w:rsidP="007C189B">
      <w:pPr>
        <w:spacing w:before="100" w:after="45"/>
        <w:rPr>
          <w:rFonts w:ascii="Calibri" w:eastAsia="Calibri" w:hAnsi="Calibri"/>
          <w:b/>
          <w:sz w:val="28"/>
          <w:szCs w:val="28"/>
        </w:rPr>
      </w:pPr>
    </w:p>
    <w:p w14:paraId="4FB69354" w14:textId="77777777" w:rsidR="007C189B" w:rsidRPr="00CF18F3" w:rsidRDefault="007C189B" w:rsidP="007C189B">
      <w:pPr>
        <w:spacing w:before="100" w:after="45"/>
        <w:rPr>
          <w:rFonts w:ascii="Calibri" w:eastAsia="Calibri" w:hAnsi="Calibri"/>
          <w:b/>
          <w:sz w:val="28"/>
          <w:szCs w:val="28"/>
        </w:rPr>
      </w:pPr>
      <w:r w:rsidRPr="00CF18F3">
        <w:rPr>
          <w:rFonts w:ascii="Calibri" w:eastAsia="Calibri" w:hAnsi="Calibri"/>
          <w:b/>
          <w:sz w:val="28"/>
          <w:szCs w:val="28"/>
        </w:rPr>
        <w:t>Introduction</w:t>
      </w:r>
    </w:p>
    <w:p w14:paraId="2A3EE8BD" w14:textId="77777777" w:rsidR="007C189B" w:rsidRPr="00CF18F3" w:rsidRDefault="007C189B" w:rsidP="007C189B">
      <w:pPr>
        <w:pStyle w:val="NormalWeb"/>
        <w:spacing w:before="0" w:beforeAutospacing="0" w:after="0" w:afterAutospacing="0"/>
        <w:rPr>
          <w:rFonts w:ascii="Calibri" w:hAnsi="Calibri" w:cs="Tahoma"/>
        </w:rPr>
      </w:pPr>
      <w:r w:rsidRPr="00CF18F3">
        <w:rPr>
          <w:rFonts w:ascii="Calibri" w:hAnsi="Calibri" w:cs="Tahoma"/>
        </w:rPr>
        <w:t>This policy outlines the practice’s call recording process. The purpose of call recording is to provide a record of incoming and outgoing calls which can:</w:t>
      </w:r>
    </w:p>
    <w:p w14:paraId="4A7371BA" w14:textId="77777777" w:rsidR="007C189B" w:rsidRPr="00CF18F3" w:rsidRDefault="007C189B" w:rsidP="007C189B">
      <w:pPr>
        <w:pStyle w:val="NormalWeb"/>
        <w:numPr>
          <w:ilvl w:val="0"/>
          <w:numId w:val="1"/>
        </w:numPr>
        <w:spacing w:before="0" w:beforeAutospacing="0" w:after="0" w:afterAutospacing="0"/>
        <w:rPr>
          <w:rFonts w:ascii="Calibri" w:hAnsi="Calibri" w:cs="Tahoma"/>
        </w:rPr>
      </w:pPr>
      <w:r w:rsidRPr="00CF18F3">
        <w:rPr>
          <w:rFonts w:ascii="Calibri" w:hAnsi="Calibri" w:cs="Tahoma"/>
        </w:rPr>
        <w:t>Identify practice staff training needs</w:t>
      </w:r>
    </w:p>
    <w:p w14:paraId="49DEC8F5" w14:textId="77777777" w:rsidR="007C189B" w:rsidRPr="00CF18F3" w:rsidRDefault="007C189B" w:rsidP="007C189B">
      <w:pPr>
        <w:pStyle w:val="NormalWeb"/>
        <w:numPr>
          <w:ilvl w:val="0"/>
          <w:numId w:val="1"/>
        </w:numPr>
        <w:spacing w:before="0" w:beforeAutospacing="0" w:after="0" w:afterAutospacing="0"/>
        <w:rPr>
          <w:rFonts w:ascii="Calibri" w:hAnsi="Calibri" w:cs="Tahoma"/>
        </w:rPr>
      </w:pPr>
      <w:r w:rsidRPr="00CF18F3">
        <w:rPr>
          <w:rFonts w:ascii="Calibri" w:hAnsi="Calibri" w:cs="Tahoma"/>
        </w:rPr>
        <w:t>Protect practice staff from nuisance or abusive calls</w:t>
      </w:r>
    </w:p>
    <w:p w14:paraId="02D0376C" w14:textId="77777777" w:rsidR="007C189B" w:rsidRPr="00CF18F3" w:rsidRDefault="007C189B" w:rsidP="007C189B">
      <w:pPr>
        <w:pStyle w:val="NormalWeb"/>
        <w:numPr>
          <w:ilvl w:val="0"/>
          <w:numId w:val="1"/>
        </w:numPr>
        <w:spacing w:before="0" w:beforeAutospacing="0" w:after="0" w:afterAutospacing="0"/>
        <w:rPr>
          <w:rFonts w:ascii="Calibri" w:hAnsi="Calibri" w:cs="Tahoma"/>
        </w:rPr>
      </w:pPr>
      <w:r w:rsidRPr="00CF18F3">
        <w:rPr>
          <w:rFonts w:ascii="Calibri" w:hAnsi="Calibri" w:cs="Tahoma"/>
        </w:rPr>
        <w:t>Establish facts relating to incoming/outgoing calls made (e.g. complaints)</w:t>
      </w:r>
    </w:p>
    <w:p w14:paraId="08EAEA9A" w14:textId="77777777" w:rsidR="007C189B" w:rsidRDefault="007C189B" w:rsidP="007C189B">
      <w:pPr>
        <w:pStyle w:val="NormalWeb"/>
        <w:numPr>
          <w:ilvl w:val="0"/>
          <w:numId w:val="1"/>
        </w:numPr>
        <w:spacing w:before="0" w:beforeAutospacing="0" w:after="0" w:afterAutospacing="0"/>
        <w:rPr>
          <w:rFonts w:ascii="Calibri" w:hAnsi="Calibri" w:cs="Tahoma"/>
        </w:rPr>
      </w:pPr>
      <w:r w:rsidRPr="00CF18F3">
        <w:rPr>
          <w:rFonts w:ascii="Calibri" w:hAnsi="Calibri" w:cs="Tahoma"/>
        </w:rPr>
        <w:t>Identify any issues in practice processes with a view to improving them</w:t>
      </w:r>
    </w:p>
    <w:p w14:paraId="3736CA8C" w14:textId="77777777" w:rsidR="007C189B" w:rsidRPr="00CF18F3" w:rsidRDefault="007C189B" w:rsidP="007C189B">
      <w:pPr>
        <w:pStyle w:val="NormalWeb"/>
        <w:numPr>
          <w:ilvl w:val="0"/>
          <w:numId w:val="1"/>
        </w:numPr>
        <w:spacing w:before="0" w:beforeAutospacing="0" w:after="0" w:afterAutospacing="0"/>
        <w:rPr>
          <w:rFonts w:ascii="Calibri" w:hAnsi="Calibri" w:cs="Tahoma"/>
        </w:rPr>
      </w:pPr>
      <w:r>
        <w:rPr>
          <w:rFonts w:ascii="Calibri" w:hAnsi="Calibri" w:cs="Tahoma"/>
        </w:rPr>
        <w:t xml:space="preserve">Support clinicians with a record of telephone consultations. </w:t>
      </w:r>
    </w:p>
    <w:p w14:paraId="4C053AF6" w14:textId="77777777" w:rsidR="007C189B" w:rsidRPr="00CF18F3" w:rsidRDefault="007C189B" w:rsidP="007C189B">
      <w:pPr>
        <w:pStyle w:val="NormalWeb"/>
        <w:spacing w:before="0" w:beforeAutospacing="0" w:after="0" w:afterAutospacing="0"/>
        <w:rPr>
          <w:rFonts w:ascii="Calibri" w:hAnsi="Calibri" w:cs="Tahoma"/>
          <w:color w:val="FF0000"/>
        </w:rPr>
      </w:pPr>
    </w:p>
    <w:p w14:paraId="7FB3BF50" w14:textId="77777777" w:rsidR="007C189B" w:rsidRPr="00CF18F3" w:rsidRDefault="007C189B" w:rsidP="007C189B">
      <w:pPr>
        <w:pStyle w:val="NormalWeb"/>
        <w:spacing w:before="0" w:beforeAutospacing="0" w:after="0" w:afterAutospacing="0"/>
        <w:rPr>
          <w:rFonts w:ascii="Calibri" w:eastAsia="Calibri" w:hAnsi="Calibri" w:cs="Times New Roman"/>
          <w:b/>
          <w:sz w:val="28"/>
          <w:szCs w:val="28"/>
        </w:rPr>
      </w:pPr>
      <w:r w:rsidRPr="00CF18F3">
        <w:rPr>
          <w:rFonts w:ascii="Calibri" w:eastAsia="Calibri" w:hAnsi="Calibri" w:cs="Times New Roman"/>
          <w:b/>
          <w:sz w:val="28"/>
          <w:szCs w:val="28"/>
        </w:rPr>
        <w:t>Purpose</w:t>
      </w:r>
    </w:p>
    <w:p w14:paraId="2DBF5900" w14:textId="77777777" w:rsidR="007C189B" w:rsidRPr="00CF18F3" w:rsidRDefault="007C189B" w:rsidP="007C189B">
      <w:pPr>
        <w:pStyle w:val="NormalWeb"/>
        <w:spacing w:before="0" w:beforeAutospacing="0" w:after="0" w:afterAutospacing="0"/>
        <w:rPr>
          <w:rFonts w:ascii="Calibri" w:hAnsi="Calibri" w:cs="Tahoma"/>
          <w:color w:val="FF0000"/>
        </w:rPr>
      </w:pPr>
    </w:p>
    <w:p w14:paraId="20C60F12" w14:textId="77777777" w:rsidR="007C189B" w:rsidRPr="00CF18F3" w:rsidRDefault="007C189B" w:rsidP="007C189B">
      <w:pPr>
        <w:pStyle w:val="NormalWeb"/>
        <w:spacing w:before="0" w:beforeAutospacing="0" w:after="0" w:afterAutospacing="0"/>
        <w:rPr>
          <w:rFonts w:ascii="Calibri" w:hAnsi="Calibri" w:cs="Tahoma"/>
        </w:rPr>
      </w:pPr>
      <w:r w:rsidRPr="00CF18F3">
        <w:rPr>
          <w:rFonts w:ascii="Calibri" w:hAnsi="Calibri" w:cs="Tahoma"/>
        </w:rPr>
        <w:t xml:space="preserve">The purpose of this policy is to ensure that call recording is managed in line with DPA &amp; Data Retention requirements. This will generally involve the recording of telephone conversations which is subject to the Telecommunications Act 1984. </w:t>
      </w:r>
    </w:p>
    <w:p w14:paraId="693CF69C" w14:textId="77777777" w:rsidR="007C189B" w:rsidRPr="00CF18F3" w:rsidRDefault="007C189B" w:rsidP="007C189B">
      <w:pPr>
        <w:pStyle w:val="NormalWeb"/>
        <w:spacing w:before="0" w:beforeAutospacing="0" w:after="0" w:afterAutospacing="0"/>
        <w:rPr>
          <w:rFonts w:ascii="Calibri" w:hAnsi="Calibri" w:cs="Tahoma"/>
        </w:rPr>
      </w:pPr>
    </w:p>
    <w:p w14:paraId="077447D5" w14:textId="118280C9" w:rsidR="007C189B" w:rsidRPr="007C189B" w:rsidRDefault="007C189B" w:rsidP="007C189B">
      <w:pPr>
        <w:rPr>
          <w:rFonts w:ascii="Calibri" w:hAnsi="Calibri" w:cs="Calibri"/>
          <w:sz w:val="24"/>
          <w:szCs w:val="24"/>
        </w:rPr>
      </w:pPr>
      <w:r w:rsidRPr="00101F9A">
        <w:rPr>
          <w:rFonts w:ascii="Calibri" w:hAnsi="Calibri" w:cs="Calibri"/>
          <w:color w:val="000000"/>
          <w:sz w:val="24"/>
          <w:szCs w:val="24"/>
        </w:rPr>
        <w:t>The practice will make every reasonable effort to advise callers that their call may be recorded and for what purpose the recording may be used. This will normally be via a pre-recorded message within the telephone system and on the website. All recordings will be held securely by the systems provider and can be uploaded as an audio file to the clinical record if required, via the integration app, or downloaded to the local practice network. By downloading the recording to their local network, the security of this recording then becomes the responsibility of the practice.</w:t>
      </w:r>
    </w:p>
    <w:p w14:paraId="12F458C6" w14:textId="77777777" w:rsidR="007C189B" w:rsidRPr="00CF18F3" w:rsidRDefault="007C189B" w:rsidP="007C189B">
      <w:pPr>
        <w:pStyle w:val="Title"/>
        <w:jc w:val="left"/>
        <w:rPr>
          <w:rFonts w:ascii="Calibri" w:hAnsi="Calibri" w:cs="Tahoma"/>
          <w:b w:val="0"/>
          <w:sz w:val="24"/>
          <w:szCs w:val="24"/>
        </w:rPr>
      </w:pPr>
      <w:r w:rsidRPr="00CF18F3">
        <w:rPr>
          <w:rFonts w:ascii="Calibri" w:hAnsi="Calibri" w:cs="Tahoma"/>
          <w:b w:val="0"/>
          <w:sz w:val="24"/>
          <w:szCs w:val="24"/>
        </w:rPr>
        <w:t xml:space="preserve">Where a patient requests to listen to a recording then this should be allowed within the general provision of </w:t>
      </w:r>
      <w:r>
        <w:rPr>
          <w:rFonts w:ascii="Calibri" w:hAnsi="Calibri" w:cs="Tahoma"/>
          <w:b w:val="0"/>
          <w:sz w:val="24"/>
          <w:szCs w:val="24"/>
        </w:rPr>
        <w:t xml:space="preserve">a </w:t>
      </w:r>
      <w:r w:rsidRPr="00CF18F3">
        <w:rPr>
          <w:rFonts w:ascii="Calibri" w:hAnsi="Calibri" w:cs="Tahoma"/>
          <w:b w:val="0"/>
          <w:sz w:val="24"/>
          <w:szCs w:val="24"/>
        </w:rPr>
        <w:t xml:space="preserve">data subject access </w:t>
      </w:r>
      <w:r>
        <w:rPr>
          <w:rFonts w:ascii="Calibri" w:hAnsi="Calibri" w:cs="Tahoma"/>
          <w:b w:val="0"/>
          <w:sz w:val="24"/>
          <w:szCs w:val="24"/>
        </w:rPr>
        <w:t xml:space="preserve">request </w:t>
      </w:r>
      <w:r w:rsidRPr="00CF18F3">
        <w:rPr>
          <w:rFonts w:ascii="Calibri" w:hAnsi="Calibri" w:cs="Tahoma"/>
          <w:b w:val="0"/>
          <w:sz w:val="24"/>
          <w:szCs w:val="24"/>
        </w:rPr>
        <w:t>under the Data Protection Act</w:t>
      </w:r>
      <w:r>
        <w:rPr>
          <w:rFonts w:ascii="Calibri" w:hAnsi="Calibri" w:cs="Tahoma"/>
          <w:b w:val="0"/>
          <w:sz w:val="24"/>
          <w:szCs w:val="24"/>
        </w:rPr>
        <w:t xml:space="preserve"> and GDPR regulations</w:t>
      </w:r>
      <w:r w:rsidRPr="00CF18F3">
        <w:rPr>
          <w:rFonts w:ascii="Calibri" w:hAnsi="Calibri" w:cs="Tahoma"/>
          <w:b w:val="0"/>
          <w:sz w:val="24"/>
          <w:szCs w:val="24"/>
        </w:rPr>
        <w:t xml:space="preserve">. </w:t>
      </w:r>
    </w:p>
    <w:p w14:paraId="42FE65B8" w14:textId="77777777" w:rsidR="007C189B" w:rsidRPr="00CF18F3" w:rsidRDefault="007C189B" w:rsidP="007C189B">
      <w:pPr>
        <w:pStyle w:val="NormalWeb"/>
        <w:spacing w:before="0" w:beforeAutospacing="0" w:after="0" w:afterAutospacing="0"/>
        <w:rPr>
          <w:rFonts w:ascii="Calibri" w:hAnsi="Calibri" w:cs="Tahoma"/>
          <w:color w:val="FF0000"/>
        </w:rPr>
      </w:pPr>
    </w:p>
    <w:p w14:paraId="3B2FF6A6" w14:textId="56935019" w:rsidR="007C189B" w:rsidRPr="007C189B" w:rsidRDefault="007C189B" w:rsidP="007C189B">
      <w:pPr>
        <w:pStyle w:val="NormalWeb"/>
        <w:spacing w:before="0" w:beforeAutospacing="0" w:after="0" w:afterAutospacing="0"/>
        <w:rPr>
          <w:rFonts w:ascii="Calibri" w:eastAsia="Calibri" w:hAnsi="Calibri" w:cs="Times New Roman"/>
          <w:b/>
          <w:sz w:val="28"/>
          <w:szCs w:val="28"/>
        </w:rPr>
      </w:pPr>
      <w:r w:rsidRPr="00CF18F3">
        <w:rPr>
          <w:rFonts w:ascii="Calibri" w:eastAsia="Calibri" w:hAnsi="Calibri" w:cs="Times New Roman"/>
          <w:b/>
          <w:sz w:val="28"/>
          <w:szCs w:val="28"/>
        </w:rPr>
        <w:t>Scope</w:t>
      </w:r>
    </w:p>
    <w:p w14:paraId="3A16075C" w14:textId="77777777" w:rsidR="007C189B" w:rsidRPr="00CF18F3" w:rsidRDefault="007C189B" w:rsidP="007C189B">
      <w:pPr>
        <w:pStyle w:val="NormalWeb"/>
        <w:spacing w:before="0" w:beforeAutospacing="0" w:after="0" w:afterAutospacing="0"/>
        <w:rPr>
          <w:rFonts w:ascii="Calibri" w:hAnsi="Calibri" w:cs="Tahoma"/>
        </w:rPr>
      </w:pPr>
      <w:r w:rsidRPr="00CF18F3">
        <w:rPr>
          <w:rFonts w:ascii="Calibri" w:hAnsi="Calibri" w:cs="Tahoma"/>
        </w:rPr>
        <w:t>This policy applies to all practice staff including any contracted or temporary workers.</w:t>
      </w:r>
    </w:p>
    <w:p w14:paraId="7A253214" w14:textId="77777777" w:rsidR="007C189B" w:rsidRPr="00CF18F3" w:rsidRDefault="007C189B" w:rsidP="007C189B">
      <w:pPr>
        <w:pStyle w:val="NormalWeb"/>
        <w:spacing w:before="0" w:beforeAutospacing="0" w:after="0" w:afterAutospacing="0"/>
        <w:rPr>
          <w:rFonts w:ascii="Calibri" w:hAnsi="Calibri" w:cs="Tahoma"/>
        </w:rPr>
      </w:pPr>
      <w:r w:rsidRPr="00CF18F3">
        <w:rPr>
          <w:rFonts w:ascii="Calibri" w:hAnsi="Calibri" w:cs="Tahoma"/>
        </w:rPr>
        <w:t>All calls via the telephone systems used in the practice will be recorded, including:</w:t>
      </w:r>
    </w:p>
    <w:p w14:paraId="7FFF2B6A" w14:textId="77777777" w:rsidR="007C189B" w:rsidRPr="00CF18F3" w:rsidRDefault="007C189B" w:rsidP="007C189B">
      <w:pPr>
        <w:pStyle w:val="NormalWeb"/>
        <w:numPr>
          <w:ilvl w:val="0"/>
          <w:numId w:val="2"/>
        </w:numPr>
        <w:spacing w:before="0" w:beforeAutospacing="0" w:after="0" w:afterAutospacing="0"/>
        <w:rPr>
          <w:rFonts w:ascii="Calibri" w:hAnsi="Calibri" w:cs="Tahoma"/>
        </w:rPr>
      </w:pPr>
      <w:r w:rsidRPr="00CF18F3">
        <w:rPr>
          <w:rFonts w:ascii="Calibri" w:hAnsi="Calibri" w:cs="Tahoma"/>
        </w:rPr>
        <w:t>All external incoming calls</w:t>
      </w:r>
    </w:p>
    <w:p w14:paraId="7B316EFA" w14:textId="77777777" w:rsidR="007C189B" w:rsidRPr="00CF18F3" w:rsidRDefault="007C189B" w:rsidP="007C189B">
      <w:pPr>
        <w:pStyle w:val="NormalWeb"/>
        <w:numPr>
          <w:ilvl w:val="0"/>
          <w:numId w:val="2"/>
        </w:numPr>
        <w:spacing w:before="0" w:beforeAutospacing="0" w:after="0" w:afterAutospacing="0"/>
        <w:rPr>
          <w:rFonts w:ascii="Calibri" w:hAnsi="Calibri" w:cs="Tahoma"/>
        </w:rPr>
      </w:pPr>
      <w:r w:rsidRPr="00CF18F3">
        <w:rPr>
          <w:rFonts w:ascii="Calibri" w:hAnsi="Calibri" w:cs="Tahoma"/>
        </w:rPr>
        <w:t>All external outgoing calls made by practice staff</w:t>
      </w:r>
    </w:p>
    <w:p w14:paraId="327B5532" w14:textId="77777777" w:rsidR="007C189B" w:rsidRPr="00CF18F3" w:rsidRDefault="007C189B" w:rsidP="007C189B">
      <w:pPr>
        <w:pStyle w:val="NormalWeb"/>
        <w:numPr>
          <w:ilvl w:val="0"/>
          <w:numId w:val="2"/>
        </w:numPr>
        <w:spacing w:before="0" w:beforeAutospacing="0" w:after="0" w:afterAutospacing="0"/>
        <w:rPr>
          <w:rFonts w:ascii="Calibri" w:hAnsi="Calibri" w:cs="Tahoma"/>
        </w:rPr>
      </w:pPr>
      <w:r w:rsidRPr="00CF18F3">
        <w:rPr>
          <w:rFonts w:ascii="Calibri" w:hAnsi="Calibri" w:cs="Tahoma"/>
        </w:rPr>
        <w:t>All internal incoming and outgoing calls made by the practice staff</w:t>
      </w:r>
    </w:p>
    <w:p w14:paraId="40803A0D" w14:textId="77777777" w:rsidR="007C189B" w:rsidRPr="00CF18F3" w:rsidRDefault="007C189B" w:rsidP="007C189B">
      <w:pPr>
        <w:pStyle w:val="NormalWeb"/>
        <w:numPr>
          <w:ilvl w:val="0"/>
          <w:numId w:val="2"/>
        </w:numPr>
        <w:spacing w:before="0" w:beforeAutospacing="0" w:after="0" w:afterAutospacing="0"/>
        <w:rPr>
          <w:rFonts w:ascii="Calibri" w:hAnsi="Calibri" w:cs="Tahoma"/>
        </w:rPr>
      </w:pPr>
      <w:r w:rsidRPr="00CF18F3">
        <w:rPr>
          <w:rFonts w:ascii="Calibri" w:hAnsi="Calibri" w:cs="Tahoma"/>
        </w:rPr>
        <w:lastRenderedPageBreak/>
        <w:t>Call transfers</w:t>
      </w:r>
    </w:p>
    <w:p w14:paraId="123FEB3A" w14:textId="77777777" w:rsidR="007C189B" w:rsidRPr="00CF18F3" w:rsidRDefault="007C189B" w:rsidP="007C189B">
      <w:pPr>
        <w:pStyle w:val="NormalWeb"/>
        <w:spacing w:before="0" w:beforeAutospacing="0" w:after="0" w:afterAutospacing="0"/>
        <w:rPr>
          <w:rFonts w:ascii="Calibri" w:hAnsi="Calibri" w:cs="Tahoma"/>
        </w:rPr>
      </w:pPr>
    </w:p>
    <w:p w14:paraId="392FD621" w14:textId="77777777" w:rsidR="007C189B" w:rsidRPr="00CF18F3" w:rsidRDefault="007C189B" w:rsidP="007C189B">
      <w:pPr>
        <w:pStyle w:val="NormalWeb"/>
        <w:spacing w:before="0" w:beforeAutospacing="0" w:after="0" w:afterAutospacing="0"/>
        <w:rPr>
          <w:rFonts w:ascii="Calibri" w:hAnsi="Calibri" w:cs="Tahoma"/>
        </w:rPr>
      </w:pPr>
      <w:r w:rsidRPr="00CF18F3">
        <w:rPr>
          <w:rFonts w:ascii="Calibri" w:hAnsi="Calibri" w:cs="Tahoma"/>
        </w:rPr>
        <w:t>Recording will automatically stop when the practice staff member terminates the call.</w:t>
      </w:r>
    </w:p>
    <w:p w14:paraId="7B368375" w14:textId="77777777" w:rsidR="007C189B" w:rsidRPr="00CF18F3" w:rsidRDefault="007C189B" w:rsidP="007C189B">
      <w:pPr>
        <w:pStyle w:val="NormalWeb"/>
        <w:spacing w:before="0" w:beforeAutospacing="0" w:after="0" w:afterAutospacing="0"/>
        <w:rPr>
          <w:rFonts w:ascii="Calibri" w:hAnsi="Calibri" w:cs="Tahoma"/>
        </w:rPr>
      </w:pPr>
    </w:p>
    <w:p w14:paraId="33331FB2" w14:textId="525BD916" w:rsidR="007C189B" w:rsidRPr="007C189B" w:rsidRDefault="007C189B" w:rsidP="007C189B">
      <w:pPr>
        <w:pStyle w:val="NormalWeb"/>
        <w:spacing w:before="0" w:beforeAutospacing="0" w:after="0" w:afterAutospacing="0"/>
        <w:rPr>
          <w:rFonts w:ascii="Calibri" w:hAnsi="Calibri" w:cs="Tahoma"/>
        </w:rPr>
      </w:pPr>
      <w:r w:rsidRPr="00CF18F3">
        <w:rPr>
          <w:rFonts w:ascii="Calibri" w:hAnsi="Calibri" w:cs="Tahoma"/>
        </w:rPr>
        <w:t>Callers must be advised that the call will be recorded for quality/training purposes - this can be in the form of an automated voice message or similar</w:t>
      </w:r>
      <w:r>
        <w:rPr>
          <w:rFonts w:ascii="Calibri" w:hAnsi="Calibri" w:cs="Tahoma"/>
        </w:rPr>
        <w:t xml:space="preserve"> and on the practice websites</w:t>
      </w:r>
    </w:p>
    <w:p w14:paraId="4B53CB73" w14:textId="77777777" w:rsidR="007C189B" w:rsidRPr="00CF18F3" w:rsidRDefault="007C189B" w:rsidP="007C189B">
      <w:pPr>
        <w:pStyle w:val="NormalWeb"/>
        <w:spacing w:before="0" w:beforeAutospacing="0" w:after="0" w:afterAutospacing="0"/>
        <w:rPr>
          <w:rFonts w:ascii="Calibri" w:hAnsi="Calibri" w:cs="Tahoma"/>
          <w:color w:val="FF0000"/>
        </w:rPr>
      </w:pPr>
    </w:p>
    <w:p w14:paraId="65C7C150" w14:textId="6C74A7F2" w:rsidR="007C189B" w:rsidRPr="007C189B" w:rsidRDefault="007C189B" w:rsidP="007C189B">
      <w:pPr>
        <w:pStyle w:val="NormalWeb"/>
        <w:spacing w:before="0" w:beforeAutospacing="0" w:after="0" w:afterAutospacing="0"/>
        <w:rPr>
          <w:rFonts w:ascii="Calibri" w:hAnsi="Calibri" w:cs="Tahoma"/>
          <w:b/>
        </w:rPr>
      </w:pPr>
      <w:r w:rsidRPr="00CF18F3">
        <w:rPr>
          <w:rFonts w:ascii="Calibri" w:eastAsia="Calibri" w:hAnsi="Calibri" w:cs="Times New Roman"/>
          <w:b/>
          <w:sz w:val="28"/>
          <w:szCs w:val="28"/>
        </w:rPr>
        <w:t>Playback / Monitoring of Recorded Calls</w:t>
      </w:r>
    </w:p>
    <w:p w14:paraId="3B501864" w14:textId="77777777" w:rsidR="007C189B" w:rsidRDefault="007C189B" w:rsidP="007C189B">
      <w:pPr>
        <w:pStyle w:val="NormalWeb"/>
        <w:spacing w:before="0" w:after="0"/>
        <w:rPr>
          <w:rFonts w:ascii="Calibri" w:hAnsi="Calibri" w:cs="Tahoma"/>
        </w:rPr>
      </w:pPr>
      <w:r w:rsidRPr="002525F7">
        <w:rPr>
          <w:rFonts w:ascii="Calibri" w:hAnsi="Calibri" w:cs="Tahoma"/>
        </w:rPr>
        <w:t>Monitoring of the call recordings will be undertaken by the partners and/or senior staff.  Any playback of recordings will take place in a private setting and where applicable, individuals should be given the opportunity to listen to the relevant recordings to receive feedback and developmental support.</w:t>
      </w:r>
      <w:r w:rsidRPr="002525F7">
        <w:rPr>
          <w:rFonts w:ascii="Calibri" w:hAnsi="Calibri" w:cs="Tahoma"/>
        </w:rPr>
        <w:br/>
      </w:r>
      <w:r w:rsidRPr="002525F7">
        <w:rPr>
          <w:rFonts w:ascii="Calibri" w:hAnsi="Calibri" w:cs="Tahoma"/>
        </w:rPr>
        <w:br/>
        <w:t>All recordings and call recording equipment will be stored securely, and access to these will be controlled and managed by senior staff as detailed above.</w:t>
      </w:r>
      <w:r w:rsidRPr="002525F7">
        <w:rPr>
          <w:rFonts w:ascii="Calibri" w:hAnsi="Calibri" w:cs="Tahoma"/>
        </w:rPr>
        <w:br/>
      </w:r>
      <w:r w:rsidRPr="002525F7">
        <w:rPr>
          <w:rFonts w:ascii="Calibri" w:hAnsi="Calibri" w:cs="Tahoma"/>
        </w:rPr>
        <w:br/>
        <w:t>Recordings will be accessed by logging into a dedicated, password protected computer system.</w:t>
      </w:r>
      <w:r w:rsidRPr="002525F7">
        <w:rPr>
          <w:rFonts w:ascii="Calibri" w:hAnsi="Calibri" w:cs="Tahoma"/>
        </w:rPr>
        <w:br/>
      </w:r>
      <w:r w:rsidRPr="002525F7">
        <w:rPr>
          <w:rFonts w:ascii="Calibri" w:hAnsi="Calibri" w:cs="Tahoma"/>
        </w:rPr>
        <w:br/>
        <w:t>Calls will be retained by the Practice for up to 12 months.</w:t>
      </w:r>
    </w:p>
    <w:p w14:paraId="5F6B3ABA" w14:textId="77777777" w:rsidR="007C189B" w:rsidRDefault="007C189B" w:rsidP="007C189B">
      <w:pPr>
        <w:rPr>
          <w:rFonts w:ascii="Calibri" w:hAnsi="Calibri" w:cs="Calibri"/>
          <w:sz w:val="24"/>
          <w:szCs w:val="24"/>
        </w:rPr>
      </w:pPr>
      <w:r w:rsidRPr="00222080">
        <w:rPr>
          <w:rFonts w:ascii="Calibri" w:hAnsi="Calibri" w:cs="Calibri"/>
          <w:sz w:val="24"/>
          <w:szCs w:val="24"/>
        </w:rPr>
        <w:t>Patients who wish to opt out of call recording will be asked to come to the practice and speak in person.</w:t>
      </w:r>
    </w:p>
    <w:p w14:paraId="7A3D57AB" w14:textId="1E5935A2" w:rsidR="007C189B" w:rsidRDefault="007C189B" w:rsidP="007C189B">
      <w:pPr>
        <w:rPr>
          <w:rFonts w:ascii="Calibri" w:eastAsia="Calibri" w:hAnsi="Calibri" w:cs="Times New Roman"/>
          <w:b/>
          <w:sz w:val="28"/>
          <w:szCs w:val="28"/>
        </w:rPr>
      </w:pPr>
      <w:r w:rsidRPr="00CF18F3">
        <w:rPr>
          <w:rFonts w:ascii="Calibri" w:hAnsi="Calibri" w:cs="Tahoma"/>
        </w:rPr>
        <w:br/>
      </w:r>
      <w:r w:rsidRPr="00CF18F3">
        <w:rPr>
          <w:rFonts w:ascii="Calibri" w:eastAsia="Calibri" w:hAnsi="Calibri" w:cs="Times New Roman"/>
          <w:b/>
          <w:sz w:val="28"/>
          <w:szCs w:val="28"/>
        </w:rPr>
        <w:t>Confidentiality</w:t>
      </w:r>
    </w:p>
    <w:p w14:paraId="2609AD4C" w14:textId="25A65CA8" w:rsidR="007C189B" w:rsidRPr="007C189B" w:rsidRDefault="007C189B" w:rsidP="007C189B">
      <w:pPr>
        <w:rPr>
          <w:rFonts w:ascii="Calibri" w:hAnsi="Calibri" w:cs="Calibri"/>
          <w:sz w:val="24"/>
          <w:szCs w:val="24"/>
        </w:rPr>
      </w:pPr>
      <w:r w:rsidRPr="00CF18F3">
        <w:rPr>
          <w:rFonts w:ascii="Calibri" w:hAnsi="Calibri" w:cs="Tahoma"/>
          <w:color w:val="FF0000"/>
        </w:rPr>
        <w:br/>
      </w:r>
      <w:r w:rsidRPr="00CF18F3">
        <w:rPr>
          <w:rFonts w:ascii="Calibri" w:hAnsi="Calibri" w:cs="Tahoma"/>
        </w:rPr>
        <w:t>The Data Protection Act allows access to</w:t>
      </w:r>
      <w:r>
        <w:rPr>
          <w:rFonts w:ascii="Calibri" w:hAnsi="Calibri" w:cs="Tahoma"/>
        </w:rPr>
        <w:t xml:space="preserve"> personal</w:t>
      </w:r>
      <w:r w:rsidRPr="00CF18F3">
        <w:rPr>
          <w:rFonts w:ascii="Calibri" w:hAnsi="Calibri" w:cs="Tahoma"/>
        </w:rPr>
        <w:t xml:space="preserve"> information that is held about them and their personal data. This includes recorded telephone calls. Recordings should be stored in such a way that will enable easy access to the information relating to one or more individuals.</w:t>
      </w:r>
    </w:p>
    <w:p w14:paraId="5C4A1519" w14:textId="77777777" w:rsidR="007C189B" w:rsidRPr="00CF18F3" w:rsidRDefault="007C189B" w:rsidP="007C189B">
      <w:pPr>
        <w:pStyle w:val="NormalWeb"/>
        <w:spacing w:before="0" w:beforeAutospacing="0" w:after="0" w:afterAutospacing="0"/>
        <w:rPr>
          <w:rFonts w:ascii="Calibri" w:hAnsi="Calibri" w:cs="Tahoma"/>
        </w:rPr>
      </w:pPr>
      <w:r w:rsidRPr="00CF18F3">
        <w:rPr>
          <w:rFonts w:ascii="Calibri" w:hAnsi="Calibri" w:cs="Tahoma"/>
        </w:rPr>
        <w:t>Requests for copies of telephone conversations can be made under the Data Protection Act as a “Subject Access Request”. This must be done in writing and after assessing whether the information can be released, the requestor can be invited to the practice premises to hear the recording.</w:t>
      </w:r>
    </w:p>
    <w:p w14:paraId="21184DC7" w14:textId="77777777" w:rsidR="007C189B" w:rsidRPr="00CF18F3" w:rsidRDefault="007C189B" w:rsidP="007C189B">
      <w:pPr>
        <w:pStyle w:val="NormalWeb"/>
        <w:spacing w:before="0" w:beforeAutospacing="0" w:after="0" w:afterAutospacing="0"/>
        <w:rPr>
          <w:rFonts w:ascii="Calibri" w:hAnsi="Calibri" w:cs="Tahoma"/>
        </w:rPr>
      </w:pPr>
    </w:p>
    <w:p w14:paraId="3C6CA223" w14:textId="77777777" w:rsidR="007C189B" w:rsidRDefault="007C189B" w:rsidP="007C189B">
      <w:pPr>
        <w:pStyle w:val="NormalWeb"/>
        <w:spacing w:before="0" w:beforeAutospacing="0" w:after="0" w:afterAutospacing="0"/>
        <w:rPr>
          <w:rFonts w:ascii="Calibri" w:hAnsi="Calibri" w:cs="Tahoma"/>
        </w:rPr>
      </w:pPr>
      <w:r w:rsidRPr="00CF18F3">
        <w:rPr>
          <w:rFonts w:ascii="Calibri" w:hAnsi="Calibri" w:cs="Tahoma"/>
        </w:rPr>
        <w:t>If there is a request from an external body relating to the detection or prevention of a crime (e.g. police), then requests for information should be directed to</w:t>
      </w:r>
      <w:r>
        <w:rPr>
          <w:rFonts w:ascii="Calibri" w:hAnsi="Calibri" w:cs="Tahoma"/>
        </w:rPr>
        <w:t xml:space="preserve"> the practice manager </w:t>
      </w:r>
      <w:r w:rsidRPr="00CF18F3">
        <w:rPr>
          <w:rFonts w:ascii="Calibri" w:hAnsi="Calibri" w:cs="Tahoma"/>
        </w:rPr>
        <w:t>to carry out the request for the recording.</w:t>
      </w:r>
    </w:p>
    <w:p w14:paraId="2E94E033" w14:textId="77777777" w:rsidR="007C189B" w:rsidRPr="002525F7" w:rsidRDefault="007C189B" w:rsidP="007C189B">
      <w:pPr>
        <w:pStyle w:val="NormalWeb"/>
        <w:spacing w:before="0" w:after="0"/>
        <w:rPr>
          <w:rFonts w:ascii="Calibri" w:hAnsi="Calibri" w:cs="Tahoma"/>
        </w:rPr>
      </w:pPr>
      <w:r w:rsidRPr="002525F7">
        <w:rPr>
          <w:rFonts w:ascii="Calibri" w:hAnsi="Calibri" w:cs="Tahoma"/>
        </w:rPr>
        <w:t>Under GDPR, organisations are prohibited from recording the personal conversations of staff, even with consent, and therefore need to ensure that while business calls are recorded, personal calls always remain private.</w:t>
      </w:r>
    </w:p>
    <w:p w14:paraId="2069C2F2" w14:textId="77777777" w:rsidR="007C189B" w:rsidRPr="002525F7" w:rsidRDefault="007C189B" w:rsidP="007C189B">
      <w:pPr>
        <w:pStyle w:val="NormalWeb"/>
        <w:spacing w:after="0"/>
        <w:rPr>
          <w:rFonts w:ascii="Calibri" w:hAnsi="Calibri" w:cs="Tahoma"/>
        </w:rPr>
      </w:pPr>
    </w:p>
    <w:p w14:paraId="1EDA1BF9" w14:textId="77777777" w:rsidR="00317240" w:rsidRPr="004E0576" w:rsidRDefault="00317240" w:rsidP="00317240">
      <w:pPr>
        <w:rPr>
          <w:rFonts w:ascii="Calibri" w:eastAsia="Calibri" w:hAnsi="Calibri" w:cs="Times New Roman"/>
        </w:rPr>
      </w:pPr>
    </w:p>
    <w:p w14:paraId="594A6165" w14:textId="77777777" w:rsidR="00317240" w:rsidRDefault="00317240" w:rsidP="004A1464">
      <w:pPr>
        <w:spacing w:after="0"/>
      </w:pPr>
    </w:p>
    <w:sectPr w:rsidR="00317240" w:rsidSect="002A70C1">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CDF4" w14:textId="77777777" w:rsidR="001B5A6B" w:rsidRDefault="001B5A6B" w:rsidP="008F23B8">
      <w:pPr>
        <w:spacing w:after="0" w:line="240" w:lineRule="auto"/>
      </w:pPr>
      <w:r>
        <w:separator/>
      </w:r>
    </w:p>
  </w:endnote>
  <w:endnote w:type="continuationSeparator" w:id="0">
    <w:p w14:paraId="0892625A" w14:textId="77777777" w:rsidR="001B5A6B" w:rsidRDefault="001B5A6B" w:rsidP="008F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298B" w14:textId="77777777" w:rsidR="008F23B8" w:rsidRDefault="008F23B8" w:rsidP="008F23B8">
    <w:pPr>
      <w:pStyle w:val="Footer"/>
      <w:jc w:val="center"/>
    </w:pPr>
    <w:r>
      <w:t xml:space="preserve">Page </w:t>
    </w:r>
    <w:r>
      <w:rPr>
        <w:b/>
      </w:rPr>
      <w:fldChar w:fldCharType="begin"/>
    </w:r>
    <w:r>
      <w:rPr>
        <w:b/>
      </w:rPr>
      <w:instrText xml:space="preserve"> PAGE  \* Arabic  \* MERGEFORMAT </w:instrText>
    </w:r>
    <w:r>
      <w:rPr>
        <w:b/>
      </w:rPr>
      <w:fldChar w:fldCharType="separate"/>
    </w:r>
    <w:r w:rsidR="00C440FC">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440FC">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A15D" w14:textId="77777777" w:rsidR="001B5A6B" w:rsidRDefault="001B5A6B" w:rsidP="008F23B8">
      <w:pPr>
        <w:spacing w:after="0" w:line="240" w:lineRule="auto"/>
      </w:pPr>
      <w:r>
        <w:separator/>
      </w:r>
    </w:p>
  </w:footnote>
  <w:footnote w:type="continuationSeparator" w:id="0">
    <w:p w14:paraId="3C87E0C8" w14:textId="77777777" w:rsidR="001B5A6B" w:rsidRDefault="001B5A6B" w:rsidP="008F2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E737D"/>
    <w:multiLevelType w:val="hybridMultilevel"/>
    <w:tmpl w:val="8FC8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23D56"/>
    <w:multiLevelType w:val="hybridMultilevel"/>
    <w:tmpl w:val="A96A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362006">
    <w:abstractNumId w:val="1"/>
  </w:num>
  <w:num w:numId="2" w16cid:durableId="64323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1B5A6B"/>
    <w:rsid w:val="002A70C1"/>
    <w:rsid w:val="00317240"/>
    <w:rsid w:val="003267CC"/>
    <w:rsid w:val="004673C1"/>
    <w:rsid w:val="004A1464"/>
    <w:rsid w:val="00505683"/>
    <w:rsid w:val="00516D06"/>
    <w:rsid w:val="005A0B83"/>
    <w:rsid w:val="005F4452"/>
    <w:rsid w:val="007C189B"/>
    <w:rsid w:val="007F0A3C"/>
    <w:rsid w:val="008F23B8"/>
    <w:rsid w:val="009D4383"/>
    <w:rsid w:val="00A13D59"/>
    <w:rsid w:val="00B64DA6"/>
    <w:rsid w:val="00BD1F3A"/>
    <w:rsid w:val="00C440FC"/>
    <w:rsid w:val="00C63851"/>
    <w:rsid w:val="00C966E7"/>
    <w:rsid w:val="00CE02C1"/>
    <w:rsid w:val="00E27E32"/>
    <w:rsid w:val="00E55F36"/>
    <w:rsid w:val="00E83274"/>
    <w:rsid w:val="00E8456C"/>
    <w:rsid w:val="00F02521"/>
    <w:rsid w:val="00FB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4096"/>
  <w15:docId w15:val="{18326874-AE5D-4101-B59D-3D5AD4A2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3B8"/>
    <w:pPr>
      <w:keepNext/>
      <w:keepLines/>
      <w:spacing w:before="480" w:after="0"/>
      <w:outlineLvl w:val="0"/>
    </w:pPr>
    <w:rPr>
      <w:rFonts w:ascii="Cambria" w:eastAsia="Times New Roman" w:hAnsi="Cambria" w:cs="Times New Roman"/>
      <w:b/>
      <w:bCs/>
      <w:color w:val="4F6228"/>
      <w:sz w:val="28"/>
      <w:szCs w:val="28"/>
      <w:lang w:val="en-US" w:bidi="en-US"/>
    </w:rPr>
  </w:style>
  <w:style w:type="paragraph" w:styleId="Heading2">
    <w:name w:val="heading 2"/>
    <w:basedOn w:val="Normal"/>
    <w:next w:val="Normal"/>
    <w:link w:val="Heading2Char"/>
    <w:uiPriority w:val="9"/>
    <w:unhideWhenUsed/>
    <w:qFormat/>
    <w:rsid w:val="008F23B8"/>
    <w:pPr>
      <w:keepNext/>
      <w:keepLines/>
      <w:spacing w:before="200" w:after="0"/>
      <w:outlineLvl w:val="1"/>
    </w:pPr>
    <w:rPr>
      <w:rFonts w:ascii="Cambria" w:eastAsia="Times New Roman" w:hAnsi="Cambria" w:cs="Times New Roman"/>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6E7"/>
    <w:rPr>
      <w:rFonts w:ascii="Tahoma" w:hAnsi="Tahoma" w:cs="Tahoma"/>
      <w:sz w:val="16"/>
      <w:szCs w:val="16"/>
    </w:rPr>
  </w:style>
  <w:style w:type="table" w:styleId="TableGrid">
    <w:name w:val="Table Grid"/>
    <w:basedOn w:val="TableNormal"/>
    <w:uiPriority w:val="59"/>
    <w:rsid w:val="00C9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0C1"/>
    <w:rPr>
      <w:color w:val="0000FF" w:themeColor="hyperlink"/>
      <w:u w:val="single"/>
    </w:rPr>
  </w:style>
  <w:style w:type="paragraph" w:customStyle="1" w:styleId="DocumentLabel">
    <w:name w:val="Document Label"/>
    <w:basedOn w:val="Normal"/>
    <w:qFormat/>
    <w:rsid w:val="00A13D59"/>
    <w:pPr>
      <w:keepNext/>
      <w:keepLines/>
      <w:spacing w:before="880" w:after="120" w:line="264" w:lineRule="auto"/>
      <w:ind w:left="576"/>
    </w:pPr>
    <w:rPr>
      <w:rFonts w:asciiTheme="majorHAnsi" w:eastAsia="Times New Roman" w:hAnsiTheme="majorHAnsi" w:cs="Times New Roman"/>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s="Times New Roman"/>
      <w:caps/>
      <w:sz w:val="16"/>
      <w:szCs w:val="20"/>
      <w:lang w:val="en-US"/>
    </w:rPr>
  </w:style>
  <w:style w:type="character" w:customStyle="1" w:styleId="MessageHeaderChar">
    <w:name w:val="Message Header Char"/>
    <w:basedOn w:val="DefaultParagraphFont"/>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cs="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character" w:customStyle="1" w:styleId="Heading1Char">
    <w:name w:val="Heading 1 Char"/>
    <w:basedOn w:val="DefaultParagraphFont"/>
    <w:link w:val="Heading1"/>
    <w:uiPriority w:val="9"/>
    <w:rsid w:val="008F23B8"/>
    <w:rPr>
      <w:rFonts w:ascii="Cambria" w:eastAsia="Times New Roman" w:hAnsi="Cambria" w:cs="Times New Roman"/>
      <w:b/>
      <w:bCs/>
      <w:color w:val="4F6228"/>
      <w:sz w:val="28"/>
      <w:szCs w:val="28"/>
      <w:lang w:val="en-US" w:bidi="en-US"/>
    </w:rPr>
  </w:style>
  <w:style w:type="character" w:customStyle="1" w:styleId="Heading2Char">
    <w:name w:val="Heading 2 Char"/>
    <w:basedOn w:val="DefaultParagraphFont"/>
    <w:link w:val="Heading2"/>
    <w:uiPriority w:val="9"/>
    <w:rsid w:val="008F23B8"/>
    <w:rPr>
      <w:rFonts w:ascii="Cambria" w:eastAsia="Times New Roman" w:hAnsi="Cambria" w:cs="Times New Roman"/>
      <w:b/>
      <w:bCs/>
      <w:color w:val="4F6228"/>
      <w:sz w:val="26"/>
      <w:szCs w:val="26"/>
    </w:rPr>
  </w:style>
  <w:style w:type="paragraph" w:styleId="Header">
    <w:name w:val="header"/>
    <w:basedOn w:val="Normal"/>
    <w:link w:val="HeaderChar"/>
    <w:uiPriority w:val="99"/>
    <w:unhideWhenUsed/>
    <w:rsid w:val="008F2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3B8"/>
  </w:style>
  <w:style w:type="paragraph" w:styleId="Footer">
    <w:name w:val="footer"/>
    <w:basedOn w:val="Normal"/>
    <w:link w:val="FooterChar"/>
    <w:uiPriority w:val="99"/>
    <w:unhideWhenUsed/>
    <w:rsid w:val="008F2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3B8"/>
  </w:style>
  <w:style w:type="paragraph" w:styleId="NormalWeb">
    <w:name w:val="Normal (Web)"/>
    <w:basedOn w:val="Normal"/>
    <w:rsid w:val="007C189B"/>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qFormat/>
    <w:rsid w:val="007C189B"/>
    <w:pPr>
      <w:spacing w:after="0" w:line="240" w:lineRule="auto"/>
      <w:jc w:val="center"/>
    </w:pPr>
    <w:rPr>
      <w:rFonts w:ascii="Arial" w:eastAsia="Times New Roman" w:hAnsi="Arial" w:cs="Times New Roman"/>
      <w:b/>
      <w:bCs/>
      <w:iCs/>
      <w:sz w:val="28"/>
      <w:szCs w:val="20"/>
    </w:rPr>
  </w:style>
  <w:style w:type="character" w:customStyle="1" w:styleId="TitleChar">
    <w:name w:val="Title Char"/>
    <w:basedOn w:val="DefaultParagraphFont"/>
    <w:link w:val="Title"/>
    <w:rsid w:val="007C189B"/>
    <w:rPr>
      <w:rFonts w:ascii="Arial" w:eastAsia="Times New Roman" w:hAnsi="Arial" w:cs="Times New Roman"/>
      <w:b/>
      <w:bCs/>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housesurgery.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Hendon</dc:creator>
  <cp:lastModifiedBy>Claire Cherry-Hardy</cp:lastModifiedBy>
  <cp:revision>3</cp:revision>
  <cp:lastPrinted>2022-10-13T10:26:00Z</cp:lastPrinted>
  <dcterms:created xsi:type="dcterms:W3CDTF">2023-04-04T14:33:00Z</dcterms:created>
  <dcterms:modified xsi:type="dcterms:W3CDTF">2023-04-05T08:05:00Z</dcterms:modified>
</cp:coreProperties>
</file>